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B68" w14:textId="77777777" w:rsidR="009C6841" w:rsidRPr="0026110A" w:rsidRDefault="009C6841" w:rsidP="009C6841">
      <w:pPr>
        <w:pStyle w:val="ManualHeading1"/>
        <w:rPr>
          <w:noProof/>
        </w:rPr>
      </w:pPr>
      <w:r w:rsidRPr="0026110A">
        <w:rPr>
          <w:noProof/>
        </w:rPr>
        <w:t>3.1. PAPILDOMOS INFORMACIJOS APIE PAGALBĄ PIRMAJAM ŽVEJYBOS LAIVUI ĮSIGYTI PATEIKIMO FORMA</w:t>
      </w:r>
    </w:p>
    <w:p w14:paraId="25CFE2E3" w14:textId="77777777" w:rsidR="009C6841" w:rsidRPr="0026110A" w:rsidRDefault="009C6841" w:rsidP="009C6841">
      <w:pPr>
        <w:spacing w:after="0"/>
        <w:rPr>
          <w:rFonts w:eastAsia="Times New Roman"/>
          <w:i/>
          <w:noProof/>
          <w:szCs w:val="24"/>
        </w:rPr>
      </w:pPr>
      <w:bookmarkStart w:id="0" w:name="_Hlk126832135"/>
      <w:r w:rsidRPr="0026110A">
        <w:rPr>
          <w:i/>
          <w:noProof/>
        </w:rPr>
        <w:t>Šią formą valstybės narės turi naudoti pranešdamos apie bet kokią pagalbą pirmajam žvejybos laivui įsigyti,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3 skyriaus 3.1 skirsnyje.</w:t>
      </w:r>
    </w:p>
    <w:p w14:paraId="333FECEA" w14:textId="77777777" w:rsidR="009C6841" w:rsidRPr="0026110A" w:rsidRDefault="009C6841" w:rsidP="009C6841">
      <w:pPr>
        <w:pStyle w:val="ManualNumPar1"/>
        <w:rPr>
          <w:noProof/>
        </w:rPr>
      </w:pPr>
      <w:bookmarkStart w:id="1" w:name="_Ref125367426"/>
      <w:bookmarkStart w:id="2" w:name="_Hlk126832721"/>
      <w:bookmarkEnd w:id="0"/>
      <w:r w:rsidRPr="00D7551F">
        <w:rPr>
          <w:noProof/>
        </w:rPr>
        <w:t>1.</w:t>
      </w:r>
      <w:r w:rsidRPr="00D7551F">
        <w:rPr>
          <w:noProof/>
        </w:rPr>
        <w:tab/>
      </w:r>
      <w:r w:rsidRPr="0026110A">
        <w:rPr>
          <w:noProof/>
        </w:rPr>
        <w:t>Patvirtinkite, kad pagal priemonę numatoma, jog Sąjungos žvejybos laivai, už kuriuos teikiama pagalba, bent penkerius metus nuo paskutinio pagalbos mokėjimo nebus perleidžiami už Sąjungos ribų ir jų vėliava nebus pakeista į ne Sąjungos valstybės narės vėliavą.</w:t>
      </w:r>
      <w:bookmarkEnd w:id="1"/>
      <w:r w:rsidRPr="0026110A">
        <w:rPr>
          <w:noProof/>
        </w:rPr>
        <w:t xml:space="preserve"> </w:t>
      </w:r>
    </w:p>
    <w:bookmarkStart w:id="3" w:name="_Hlk125369018"/>
    <w:bookmarkEnd w:id="2"/>
    <w:p w14:paraId="3670ADAB" w14:textId="77777777" w:rsidR="009C6841" w:rsidRPr="0026110A" w:rsidRDefault="009C6841" w:rsidP="009C6841">
      <w:pPr>
        <w:pStyle w:val="Text1"/>
        <w:rPr>
          <w:noProof/>
        </w:rPr>
      </w:pPr>
      <w:sdt>
        <w:sdtPr>
          <w:rPr>
            <w:noProof/>
          </w:rPr>
          <w:id w:val="91876314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954770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BC338BD" w14:textId="77777777" w:rsidR="009C6841" w:rsidRPr="0026110A" w:rsidRDefault="009C6841" w:rsidP="009C6841">
      <w:pPr>
        <w:pStyle w:val="ManualNumPar2"/>
        <w:rPr>
          <w:noProof/>
        </w:rPr>
      </w:pPr>
      <w:r w:rsidRPr="00D7551F">
        <w:rPr>
          <w:noProof/>
        </w:rPr>
        <w:t>1.1.</w:t>
      </w:r>
      <w:r w:rsidRPr="00D7551F">
        <w:rPr>
          <w:noProof/>
        </w:rPr>
        <w:tab/>
      </w:r>
      <w:r w:rsidRPr="0026110A">
        <w:rPr>
          <w:noProof/>
        </w:rPr>
        <w:t>Jei atsakėte teigiamai, nurodykite atitinkamą (-as) teisinio pagrindo nuostatą (-as).</w:t>
      </w:r>
    </w:p>
    <w:p w14:paraId="2B64664E" w14:textId="77777777" w:rsidR="009C6841" w:rsidRPr="0026110A" w:rsidRDefault="009C6841" w:rsidP="009C6841">
      <w:pPr>
        <w:pStyle w:val="Text1"/>
        <w:rPr>
          <w:noProof/>
        </w:rPr>
      </w:pPr>
      <w:r w:rsidRPr="0026110A">
        <w:rPr>
          <w:noProof/>
        </w:rPr>
        <w:t>……………………………………………………………………………….</w:t>
      </w:r>
      <w:bookmarkEnd w:id="3"/>
    </w:p>
    <w:p w14:paraId="45B5884A" w14:textId="77777777" w:rsidR="009C6841" w:rsidRPr="0026110A" w:rsidRDefault="009C6841" w:rsidP="009C6841">
      <w:pPr>
        <w:pStyle w:val="ManualNumPar1"/>
        <w:rPr>
          <w:rFonts w:eastAsia="Times New Roman"/>
          <w:noProof/>
          <w:szCs w:val="24"/>
        </w:rPr>
      </w:pPr>
      <w:bookmarkStart w:id="4" w:name="_Ref125367725"/>
      <w:r w:rsidRPr="00D7551F">
        <w:rPr>
          <w:noProof/>
        </w:rPr>
        <w:t>2.</w:t>
      </w:r>
      <w:r w:rsidRPr="00D7551F">
        <w:rPr>
          <w:noProof/>
        </w:rPr>
        <w:tab/>
      </w:r>
      <w:r w:rsidRPr="0026110A">
        <w:rPr>
          <w:noProof/>
        </w:rPr>
        <w:t>Patvirtinkite, kam pagal priemonę gali būti teikiama pagalba:</w:t>
      </w:r>
      <w:bookmarkEnd w:id="4"/>
    </w:p>
    <w:p w14:paraId="603A636F" w14:textId="77777777" w:rsidR="009C6841" w:rsidRPr="0026110A" w:rsidRDefault="009C6841" w:rsidP="009C6841">
      <w:pPr>
        <w:pStyle w:val="Point1"/>
        <w:rPr>
          <w:noProof/>
        </w:rPr>
      </w:pPr>
      <w:r w:rsidRPr="00D7551F">
        <w:rPr>
          <w:noProof/>
        </w:rPr>
        <w:t>(a)</w:t>
      </w:r>
      <w:r w:rsidRPr="00D7551F">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fiziniam asmeniui, kuris pagalbos paraiškos pateikimo dieną yra ne vyresnis kaip 40 metų ir bent penkerius metus yra dirbęs žveju arba įgijęs atitinkamą kvalifikaciją;</w:t>
      </w:r>
    </w:p>
    <w:p w14:paraId="3B059063" w14:textId="77777777" w:rsidR="009C6841" w:rsidRPr="0026110A" w:rsidRDefault="009C6841" w:rsidP="009C6841">
      <w:pPr>
        <w:pStyle w:val="Point1"/>
        <w:rPr>
          <w:noProof/>
        </w:rPr>
      </w:pPr>
      <w:r w:rsidRPr="00D7551F">
        <w:rPr>
          <w:noProof/>
        </w:rPr>
        <w:t>(b)</w:t>
      </w:r>
      <w:r w:rsidRPr="00D7551F">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juridiniams subjektams, kurie visiškai priklauso vienam ar keliems fiziniams asmenims, kurių kiekvienas atitinka a punkte nustatytas sąlygas;</w:t>
      </w:r>
    </w:p>
    <w:p w14:paraId="5F80F17E" w14:textId="77777777" w:rsidR="009C6841" w:rsidRPr="0026110A" w:rsidRDefault="009C6841" w:rsidP="009C6841">
      <w:pPr>
        <w:pStyle w:val="Point1"/>
        <w:rPr>
          <w:noProof/>
        </w:rPr>
      </w:pPr>
      <w:r w:rsidRPr="00D7551F">
        <w:rPr>
          <w:noProof/>
        </w:rPr>
        <w:t>(c)</w:t>
      </w:r>
      <w:r w:rsidRPr="00D7551F">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kai pirmasis žvejybos laivas įsigyjamas bendrai, – keliems fiziniams asmenims, kurių kiekvienas atitinka a punkte nustatytas sąlygas;</w:t>
      </w:r>
    </w:p>
    <w:p w14:paraId="70BD4C35" w14:textId="77777777" w:rsidR="009C6841" w:rsidRPr="0026110A" w:rsidRDefault="009C6841" w:rsidP="009C6841">
      <w:pPr>
        <w:pStyle w:val="Point1"/>
        <w:rPr>
          <w:noProof/>
        </w:rPr>
      </w:pPr>
      <w:r w:rsidRPr="00D7551F">
        <w:rPr>
          <w:noProof/>
        </w:rPr>
        <w:t>(d)</w:t>
      </w:r>
      <w:r w:rsidRPr="00D7551F">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kai įgyjama dalinės žvejybos laivo nuosavybės teisė, – fiziniam asmeniui, atitinkančiam a punkte nustatytas sąlygas, arba juridiniam subjektui, atitinkančiam b punkte nustatytas sąlygas, kurie yra laikomi turinčiais to laivo kontrolės teises, nes jiems nuosavybės teise priklauso ne mažiau kaip 33 % laivo arba laivo akcijų.</w:t>
      </w:r>
    </w:p>
    <w:p w14:paraId="29217A80" w14:textId="77777777" w:rsidR="009C6841" w:rsidRPr="0026110A" w:rsidRDefault="009C6841" w:rsidP="009C6841">
      <w:pPr>
        <w:pStyle w:val="ManualNumPar2"/>
        <w:rPr>
          <w:noProof/>
        </w:rPr>
      </w:pPr>
      <w:r w:rsidRPr="00D7551F">
        <w:rPr>
          <w:noProof/>
        </w:rPr>
        <w:t>2.1.</w:t>
      </w:r>
      <w:r w:rsidRPr="00D7551F">
        <w:rPr>
          <w:noProof/>
        </w:rPr>
        <w:tab/>
      </w:r>
      <w:r w:rsidRPr="0026110A">
        <w:rPr>
          <w:noProof/>
        </w:rPr>
        <w:t>Nurodykite teisinio pagrindo nuostatą (-as), kuri (-ios) atspindi pasirinktą atsakymą.</w:t>
      </w:r>
    </w:p>
    <w:p w14:paraId="0465540D" w14:textId="77777777" w:rsidR="009C6841" w:rsidRPr="0026110A" w:rsidRDefault="009C6841" w:rsidP="009C6841">
      <w:pPr>
        <w:pStyle w:val="Text1"/>
        <w:rPr>
          <w:noProof/>
        </w:rPr>
      </w:pPr>
      <w:r w:rsidRPr="0026110A">
        <w:rPr>
          <w:noProof/>
        </w:rPr>
        <w:t>………………………………………………………………………………….</w:t>
      </w:r>
    </w:p>
    <w:p w14:paraId="3E561824" w14:textId="77777777" w:rsidR="009C6841" w:rsidRPr="0026110A" w:rsidRDefault="009C6841" w:rsidP="009C6841">
      <w:pPr>
        <w:pStyle w:val="ManualNumPar1"/>
        <w:rPr>
          <w:noProof/>
        </w:rPr>
      </w:pPr>
      <w:r w:rsidRPr="00D7551F">
        <w:rPr>
          <w:noProof/>
        </w:rPr>
        <w:t>3.</w:t>
      </w:r>
      <w:r w:rsidRPr="00D7551F">
        <w:rPr>
          <w:noProof/>
        </w:rPr>
        <w:tab/>
      </w:r>
      <w:r w:rsidRPr="0026110A">
        <w:rPr>
          <w:noProof/>
        </w:rPr>
        <w:t>Pagal gairių 245 punkto a papunktį, žvejybos laivai turi priklausyti laivyno segmentui, kurio žvejybos pajėgumas, kaip rodo Europos Parlamento ir Tarybos reglamento (ES) Nr. 1380/2013</w:t>
      </w:r>
      <w:r w:rsidRPr="0026110A">
        <w:rPr>
          <w:rStyle w:val="FootnoteReference"/>
          <w:rFonts w:eastAsia="Times New Roman"/>
          <w:noProof/>
          <w:szCs w:val="24"/>
          <w:lang w:eastAsia="en-GB"/>
        </w:rPr>
        <w:footnoteReference w:id="2"/>
      </w:r>
      <w:r w:rsidRPr="0026110A">
        <w:rPr>
          <w:noProof/>
        </w:rPr>
        <w:t xml:space="preserve"> 22 straipsnio 2 dalyje nurodyta naujausia žvejybos pajėgumo ataskaita, yra subalansuotas su to segmento turimomis žvejybos galimybėmis (toliau – nacionalinė ataskaita). Pagal gairių 226 punktą, taikant 245 punkto a papunktį, vadovaujamasi gairių II dalies 2 skyriaus 2.2 skirsnio 225–227 punktuose nustatyta procedūra ir sąlygomis.</w:t>
      </w:r>
      <w:r w:rsidRPr="0026110A">
        <w:rPr>
          <w:noProof/>
          <w:color w:val="000000"/>
          <w:sz w:val="23"/>
        </w:rPr>
        <w:t xml:space="preserve"> </w:t>
      </w:r>
      <w:bookmarkStart w:id="5" w:name="_Hlk127291617"/>
      <w:r w:rsidRPr="0026110A">
        <w:rPr>
          <w:noProof/>
        </w:rPr>
        <w:t>Atsižvelgdami į tai, atsakykite į šiuos klausimus:</w:t>
      </w:r>
      <w:bookmarkEnd w:id="5"/>
    </w:p>
    <w:p w14:paraId="07E8F75F" w14:textId="77777777" w:rsidR="009C6841" w:rsidRPr="0026110A" w:rsidRDefault="009C6841" w:rsidP="009C6841">
      <w:pPr>
        <w:rPr>
          <w:i/>
          <w:iCs/>
          <w:noProof/>
        </w:rPr>
      </w:pPr>
      <w:r w:rsidRPr="0026110A">
        <w:rPr>
          <w:i/>
          <w:noProof/>
        </w:rPr>
        <w:lastRenderedPageBreak/>
        <w:t>Jei priemonė yra susijusi su žvejyba vidaus vandenyse, į 3.1–3.2.6.1 klausimus atsakyti nereikia.</w:t>
      </w:r>
    </w:p>
    <w:p w14:paraId="0F66A645" w14:textId="77777777" w:rsidR="009C6841" w:rsidRPr="0026110A" w:rsidRDefault="009C6841" w:rsidP="009C6841">
      <w:pPr>
        <w:pStyle w:val="ManualNumPar2"/>
        <w:rPr>
          <w:rFonts w:eastAsia="Times New Roman"/>
          <w:noProof/>
          <w:szCs w:val="24"/>
        </w:rPr>
      </w:pPr>
      <w:r w:rsidRPr="00D7551F">
        <w:rPr>
          <w:noProof/>
        </w:rPr>
        <w:t>3.1.</w:t>
      </w:r>
      <w:r w:rsidRPr="00D7551F">
        <w:rPr>
          <w:noProof/>
        </w:rPr>
        <w:tab/>
      </w:r>
      <w:r w:rsidRPr="0026110A">
        <w:rPr>
          <w:noProof/>
        </w:rPr>
        <w:t>Kada buvo parengta naujausia nacionalinė ataskaita iki pagalbos suteikimo dienos?</w:t>
      </w:r>
    </w:p>
    <w:p w14:paraId="700565BA" w14:textId="77777777" w:rsidR="009C6841" w:rsidRPr="0026110A" w:rsidRDefault="009C6841" w:rsidP="009C6841">
      <w:pPr>
        <w:pStyle w:val="Text1"/>
        <w:rPr>
          <w:noProof/>
        </w:rPr>
      </w:pPr>
      <w:r w:rsidRPr="0026110A">
        <w:rPr>
          <w:noProof/>
        </w:rPr>
        <w:t>…………………………………………………………………………………….</w:t>
      </w:r>
    </w:p>
    <w:p w14:paraId="1A1C8769" w14:textId="77777777" w:rsidR="009C6841" w:rsidRPr="0026110A" w:rsidRDefault="009C6841" w:rsidP="009C6841">
      <w:pPr>
        <w:pStyle w:val="ManualNumPar3"/>
        <w:rPr>
          <w:rFonts w:eastAsia="Times New Roman"/>
          <w:noProof/>
          <w:szCs w:val="24"/>
        </w:rPr>
      </w:pPr>
      <w:r w:rsidRPr="00D7551F">
        <w:rPr>
          <w:noProof/>
        </w:rPr>
        <w:t>3.1.1.</w:t>
      </w:r>
      <w:r w:rsidRPr="00D7551F">
        <w:rPr>
          <w:noProof/>
        </w:rPr>
        <w:tab/>
      </w:r>
      <w:r w:rsidRPr="0026110A">
        <w:rPr>
          <w:noProof/>
        </w:rPr>
        <w:t>Pateikite nuorodą į naujausią nacionalinę ataskaitą arba pridėkite ją prie pranešimo.</w:t>
      </w:r>
    </w:p>
    <w:p w14:paraId="53837DEB" w14:textId="77777777" w:rsidR="009C6841" w:rsidRPr="0026110A" w:rsidRDefault="009C6841" w:rsidP="009C6841">
      <w:pPr>
        <w:pStyle w:val="Text1"/>
        <w:rPr>
          <w:noProof/>
        </w:rPr>
      </w:pPr>
      <w:r w:rsidRPr="0026110A">
        <w:rPr>
          <w:noProof/>
        </w:rPr>
        <w:t>……………………………………………………………………………………….</w:t>
      </w:r>
    </w:p>
    <w:p w14:paraId="768271BD" w14:textId="77777777" w:rsidR="009C6841" w:rsidRPr="0026110A" w:rsidRDefault="009C6841" w:rsidP="009C6841">
      <w:pPr>
        <w:pStyle w:val="ManualNumPar2"/>
        <w:rPr>
          <w:noProof/>
        </w:rPr>
      </w:pPr>
      <w:r w:rsidRPr="00D7551F">
        <w:rPr>
          <w:noProof/>
        </w:rPr>
        <w:t>3.2.</w:t>
      </w:r>
      <w:r w:rsidRPr="00D7551F">
        <w:rPr>
          <w:noProof/>
        </w:rPr>
        <w:tab/>
      </w:r>
      <w:r w:rsidRPr="0026110A">
        <w:rPr>
          <w:noProof/>
        </w:rPr>
        <w:t>Patvirtinkite, kad visos teiktinos pagalbos atveju tenkinamos šios sąlygos:</w:t>
      </w:r>
    </w:p>
    <w:p w14:paraId="055269E8" w14:textId="77777777" w:rsidR="009C6841" w:rsidRPr="0026110A" w:rsidRDefault="009C6841" w:rsidP="009C6841">
      <w:pPr>
        <w:pStyle w:val="ManualNumPar3"/>
        <w:rPr>
          <w:rFonts w:eastAsia="Times New Roman"/>
          <w:noProof/>
          <w:szCs w:val="24"/>
        </w:rPr>
      </w:pPr>
      <w:r w:rsidRPr="00D7551F">
        <w:rPr>
          <w:noProof/>
        </w:rPr>
        <w:t>3.2.1.</w:t>
      </w:r>
      <w:r w:rsidRPr="00D7551F">
        <w:rPr>
          <w:noProof/>
        </w:rPr>
        <w:tab/>
      </w:r>
      <w:r w:rsidRPr="0026110A">
        <w:rPr>
          <w:noProof/>
        </w:rPr>
        <w:t>Ar nacionalinė ataskaita buvo pateikta iki N metų gegužės 31 d.</w:t>
      </w:r>
      <w:r w:rsidRPr="0026110A">
        <w:rPr>
          <w:rStyle w:val="FootnoteReference"/>
          <w:rFonts w:eastAsia="Times New Roman"/>
          <w:noProof/>
          <w:szCs w:val="24"/>
          <w:lang w:eastAsia="en-GB"/>
        </w:rPr>
        <w:footnoteReference w:id="3"/>
      </w:r>
      <w:r w:rsidRPr="0026110A">
        <w:rPr>
          <w:noProof/>
        </w:rPr>
        <w:t>?</w:t>
      </w:r>
    </w:p>
    <w:p w14:paraId="45B5A1B4" w14:textId="77777777" w:rsidR="009C6841" w:rsidRPr="0026110A" w:rsidRDefault="009C6841" w:rsidP="009C6841">
      <w:pPr>
        <w:pStyle w:val="Text1"/>
        <w:rPr>
          <w:noProof/>
        </w:rPr>
      </w:pPr>
      <w:sdt>
        <w:sdtPr>
          <w:rPr>
            <w:noProof/>
          </w:rPr>
          <w:id w:val="23991172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8677346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409479C" w14:textId="77777777" w:rsidR="009C6841" w:rsidRPr="0026110A" w:rsidRDefault="009C6841" w:rsidP="009C6841">
      <w:pPr>
        <w:pStyle w:val="ManualNumPar3"/>
        <w:rPr>
          <w:rFonts w:eastAsia="Times New Roman"/>
          <w:noProof/>
          <w:szCs w:val="24"/>
        </w:rPr>
      </w:pPr>
      <w:r w:rsidRPr="00D7551F">
        <w:rPr>
          <w:noProof/>
        </w:rPr>
        <w:t>3.2.2.</w:t>
      </w:r>
      <w:r w:rsidRPr="00D7551F">
        <w:rPr>
          <w:noProof/>
        </w:rPr>
        <w:tab/>
      </w:r>
      <w:r w:rsidRPr="0026110A">
        <w:rPr>
          <w:noProof/>
        </w:rPr>
        <w:t>Patvirtinkite, kad N metais pateikta nacionalinė ataskaita ir visų pirma į ją įtrauktas pusiausvyros vertinimas buvo parengti pagal Reglamento (ES) Nr. 1380/2013 22 straipsnio 2 dalyje nurodytose bendrosiose gairėse</w:t>
      </w:r>
      <w:r w:rsidRPr="0026110A">
        <w:rPr>
          <w:rStyle w:val="FootnoteReference"/>
          <w:rFonts w:eastAsia="Times New Roman"/>
          <w:noProof/>
          <w:szCs w:val="24"/>
          <w:lang w:eastAsia="en-GB"/>
        </w:rPr>
        <w:footnoteReference w:id="4"/>
      </w:r>
      <w:r w:rsidRPr="0026110A">
        <w:rPr>
          <w:noProof/>
        </w:rPr>
        <w:t xml:space="preserve"> nustatytus biologinius, ekonominius ir laivo naudojimo rodiklius.</w:t>
      </w:r>
    </w:p>
    <w:p w14:paraId="530D27FA" w14:textId="77777777" w:rsidR="009C6841" w:rsidRPr="0026110A" w:rsidRDefault="009C6841" w:rsidP="009C6841">
      <w:pPr>
        <w:pStyle w:val="Text1"/>
        <w:rPr>
          <w:noProof/>
        </w:rPr>
      </w:pPr>
      <w:sdt>
        <w:sdtPr>
          <w:rPr>
            <w:noProof/>
          </w:rPr>
          <w:id w:val="-104698699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39412526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AC388C6" w14:textId="77777777" w:rsidR="009C6841" w:rsidRPr="0026110A" w:rsidRDefault="009C6841" w:rsidP="009C6841">
      <w:pPr>
        <w:pStyle w:val="Text1"/>
        <w:rPr>
          <w:noProof/>
        </w:rPr>
      </w:pPr>
      <w:r w:rsidRPr="0026110A">
        <w:rPr>
          <w:noProof/>
        </w:rPr>
        <w:t xml:space="preserve">Atkreipkite dėmesį, kad pagalba negali būti teikiama, jeigu nacionalinė ataskaita, visų pirma joje pateiktas pusiausvyros vertinimas, buvo parengtas ne pagal Reglamento (ES) Nr. 1380/2013 22 straipsnio 2 dalyje nurodytose bendrosiose gairėse nustatytus biologinius, ekonominius ir laivo naudojimo rodiklius. </w:t>
      </w:r>
    </w:p>
    <w:p w14:paraId="7A62DD6E" w14:textId="77777777" w:rsidR="009C6841" w:rsidRPr="0026110A" w:rsidRDefault="009C6841" w:rsidP="009C6841">
      <w:pPr>
        <w:pStyle w:val="ManualNumPar3"/>
        <w:rPr>
          <w:rFonts w:eastAsia="Times New Roman"/>
          <w:noProof/>
          <w:szCs w:val="24"/>
        </w:rPr>
      </w:pPr>
      <w:r w:rsidRPr="00D7551F">
        <w:rPr>
          <w:noProof/>
        </w:rPr>
        <w:t>3.2.3.</w:t>
      </w:r>
      <w:r w:rsidRPr="00D7551F">
        <w:rPr>
          <w:noProof/>
        </w:rPr>
        <w:tab/>
      </w:r>
      <w:r w:rsidRPr="0026110A">
        <w:rPr>
          <w:noProof/>
        </w:rPr>
        <w:t>Ar iš N metais pateiktos nacionalinės ataskaitos matyti, kad atokiausio regiono laivyno segmento, kuriam priklausys naujasis laivas, žvejybos pajėgumas atitinka žvejybos galimybes?</w:t>
      </w:r>
    </w:p>
    <w:p w14:paraId="3DD5CC6F" w14:textId="77777777" w:rsidR="009C6841" w:rsidRPr="0026110A" w:rsidRDefault="009C6841" w:rsidP="009C6841">
      <w:pPr>
        <w:pStyle w:val="Text1"/>
        <w:rPr>
          <w:noProof/>
        </w:rPr>
      </w:pPr>
      <w:sdt>
        <w:sdtPr>
          <w:rPr>
            <w:noProof/>
          </w:rPr>
          <w:id w:val="56916082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64354246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E108162" w14:textId="77777777" w:rsidR="009C6841" w:rsidRPr="0026110A" w:rsidRDefault="009C6841" w:rsidP="009C6841">
      <w:pPr>
        <w:pStyle w:val="ManualNumPar3"/>
        <w:rPr>
          <w:rFonts w:eastAsia="Times New Roman"/>
          <w:noProof/>
          <w:szCs w:val="24"/>
        </w:rPr>
      </w:pPr>
      <w:r w:rsidRPr="00D7551F">
        <w:rPr>
          <w:noProof/>
        </w:rPr>
        <w:t>3.2.4.</w:t>
      </w:r>
      <w:r w:rsidRPr="00D7551F">
        <w:rPr>
          <w:noProof/>
        </w:rPr>
        <w:tab/>
      </w:r>
      <w:r w:rsidRPr="0026110A">
        <w:rPr>
          <w:noProof/>
        </w:rPr>
        <w:t>Paaiškinkite, kaip rengiant priemonę buvo atsižvelgta į nacionalinę ataskaitą ir kaip pasiekta pusiausvyra.</w:t>
      </w:r>
    </w:p>
    <w:p w14:paraId="6A407C3E" w14:textId="77777777" w:rsidR="009C6841" w:rsidRPr="0026110A" w:rsidRDefault="009C6841" w:rsidP="009C6841">
      <w:pPr>
        <w:pStyle w:val="Text1"/>
        <w:rPr>
          <w:noProof/>
        </w:rPr>
      </w:pPr>
      <w:r w:rsidRPr="0026110A">
        <w:rPr>
          <w:noProof/>
        </w:rPr>
        <w:t>……………………………………………………………………………………….</w:t>
      </w:r>
    </w:p>
    <w:p w14:paraId="46EB4917" w14:textId="77777777" w:rsidR="009C6841" w:rsidRPr="0026110A" w:rsidRDefault="009C6841" w:rsidP="009C6841">
      <w:pPr>
        <w:pStyle w:val="ManualNumPar3"/>
        <w:rPr>
          <w:rFonts w:eastAsia="Times New Roman"/>
          <w:noProof/>
          <w:szCs w:val="24"/>
        </w:rPr>
      </w:pPr>
      <w:r w:rsidRPr="00D7551F">
        <w:rPr>
          <w:noProof/>
        </w:rPr>
        <w:t>3.2.5.</w:t>
      </w:r>
      <w:r w:rsidRPr="00D7551F">
        <w:rPr>
          <w:noProof/>
        </w:rPr>
        <w:tab/>
      </w:r>
      <w:r w:rsidRPr="0026110A">
        <w:rPr>
          <w:noProof/>
        </w:rPr>
        <w:t>Patvirtinkite, kad Komisija iki N+1 metų kovo 31 d. nesuabejojo:</w:t>
      </w:r>
    </w:p>
    <w:p w14:paraId="4B5FC6C7" w14:textId="77777777" w:rsidR="009C6841" w:rsidRPr="0026110A" w:rsidRDefault="009C6841" w:rsidP="009C6841">
      <w:pPr>
        <w:pStyle w:val="Point1"/>
        <w:rPr>
          <w:noProof/>
        </w:rPr>
      </w:pPr>
      <w:r w:rsidRPr="00D7551F">
        <w:rPr>
          <w:noProof/>
        </w:rPr>
        <w:t>(a)</w:t>
      </w:r>
      <w:r w:rsidRPr="00D7551F">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 metais pateiktos nacionalinės ataskaitos išvada; </w:t>
      </w:r>
    </w:p>
    <w:p w14:paraId="3459AED0" w14:textId="77777777" w:rsidR="009C6841" w:rsidRPr="0026110A" w:rsidRDefault="009C6841" w:rsidP="009C6841">
      <w:pPr>
        <w:pStyle w:val="Point1"/>
        <w:rPr>
          <w:noProof/>
        </w:rPr>
      </w:pPr>
      <w:r w:rsidRPr="00D7551F">
        <w:rPr>
          <w:noProof/>
        </w:rPr>
        <w:t>(b)</w:t>
      </w:r>
      <w:r w:rsidRPr="00D7551F">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26110A">
            <w:rPr>
              <w:rFonts w:ascii="MS Gothic" w:eastAsia="MS Gothic" w:hAnsi="MS Gothic"/>
              <w:bCs/>
              <w:noProof/>
              <w:lang w:eastAsia="en-GB"/>
            </w:rPr>
            <w:t>☐</w:t>
          </w:r>
        </w:sdtContent>
      </w:sdt>
      <w:r w:rsidRPr="0026110A">
        <w:rPr>
          <w:noProof/>
        </w:rPr>
        <w:t xml:space="preserve"> į N metais pateiktą nacionalinę ataskaitą įtrauktu pusiausvyros vertinimu.</w:t>
      </w:r>
    </w:p>
    <w:p w14:paraId="6F943854" w14:textId="77777777" w:rsidR="009C6841" w:rsidRPr="0026110A" w:rsidRDefault="009C6841" w:rsidP="009C6841">
      <w:pPr>
        <w:pStyle w:val="ManualNumPar3"/>
        <w:rPr>
          <w:noProof/>
        </w:rPr>
      </w:pPr>
      <w:r w:rsidRPr="00D7551F">
        <w:rPr>
          <w:noProof/>
        </w:rPr>
        <w:t>3.2.6.</w:t>
      </w:r>
      <w:r w:rsidRPr="00D7551F">
        <w:rPr>
          <w:noProof/>
        </w:rPr>
        <w:tab/>
      </w:r>
      <w:r w:rsidRPr="0026110A">
        <w:rPr>
          <w:noProof/>
        </w:rPr>
        <w:t xml:space="preserve">Patvirtinkite, kad pagal priemonę numatoma, jog pagalba gali būti teikiama remiantis N metais pateikta nacionaline ataskaita tik iki N+1 metų gruodžio 31 d., t. y. iki metų, einančių po ataskaitos pateikimo metų. </w:t>
      </w:r>
    </w:p>
    <w:p w14:paraId="2441D565" w14:textId="77777777" w:rsidR="009C6841" w:rsidRPr="0026110A" w:rsidRDefault="009C6841" w:rsidP="009C6841">
      <w:pPr>
        <w:pStyle w:val="Text1"/>
        <w:rPr>
          <w:noProof/>
        </w:rPr>
      </w:pPr>
      <w:sdt>
        <w:sdtPr>
          <w:rPr>
            <w:noProof/>
          </w:rPr>
          <w:id w:val="-38278737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6885909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CA4464E" w14:textId="77777777" w:rsidR="009C6841" w:rsidRPr="0026110A" w:rsidRDefault="009C6841" w:rsidP="009C6841">
      <w:pPr>
        <w:pStyle w:val="ManualNumPar4"/>
        <w:rPr>
          <w:noProof/>
        </w:rPr>
      </w:pPr>
      <w:r w:rsidRPr="00D7551F">
        <w:rPr>
          <w:noProof/>
        </w:rPr>
        <w:t>3.2.6.1.</w:t>
      </w:r>
      <w:r w:rsidRPr="00D7551F">
        <w:rPr>
          <w:noProof/>
        </w:rPr>
        <w:tab/>
      </w:r>
      <w:r w:rsidRPr="0026110A">
        <w:rPr>
          <w:noProof/>
        </w:rPr>
        <w:t>Jei atsakėte teigiamai, nurodykite atitinkamą (-as) teisinio pagrindo nuostatą (-as).</w:t>
      </w:r>
    </w:p>
    <w:p w14:paraId="1529E42C" w14:textId="77777777" w:rsidR="009C6841" w:rsidRPr="0026110A" w:rsidRDefault="009C6841" w:rsidP="009C6841">
      <w:pPr>
        <w:pStyle w:val="Text1"/>
        <w:rPr>
          <w:noProof/>
        </w:rPr>
      </w:pPr>
      <w:r w:rsidRPr="0026110A">
        <w:rPr>
          <w:noProof/>
        </w:rPr>
        <w:t>…………………………………………………………………………………</w:t>
      </w:r>
    </w:p>
    <w:p w14:paraId="03232A8E" w14:textId="77777777" w:rsidR="009C6841" w:rsidRPr="0026110A" w:rsidRDefault="009C6841" w:rsidP="009C6841">
      <w:pPr>
        <w:pStyle w:val="ManualNumPar1"/>
        <w:rPr>
          <w:rFonts w:eastAsia="Times New Roman"/>
          <w:noProof/>
          <w:szCs w:val="24"/>
        </w:rPr>
      </w:pPr>
      <w:bookmarkStart w:id="6" w:name="_Ref125367899"/>
      <w:r w:rsidRPr="00D7551F">
        <w:rPr>
          <w:noProof/>
        </w:rPr>
        <w:lastRenderedPageBreak/>
        <w:t>4.</w:t>
      </w:r>
      <w:r w:rsidRPr="00D7551F">
        <w:rPr>
          <w:noProof/>
        </w:rPr>
        <w:tab/>
      </w:r>
      <w:r w:rsidRPr="0026110A">
        <w:rPr>
          <w:noProof/>
        </w:rPr>
        <w:t>Patvirtinkite, kad pagal priemonę numatoma, jog žvejybos laivai turi turėti įrengtą žvejybos veiklai vykdyti reikiamą įrangą ir jų bendrasis ilgis turi būti ne didesnis kaip 24 metrai.</w:t>
      </w:r>
      <w:bookmarkEnd w:id="6"/>
    </w:p>
    <w:p w14:paraId="77243065" w14:textId="77777777" w:rsidR="009C6841" w:rsidRPr="0026110A" w:rsidRDefault="009C6841" w:rsidP="009C6841">
      <w:pPr>
        <w:pStyle w:val="Text1"/>
        <w:rPr>
          <w:noProof/>
        </w:rPr>
      </w:pPr>
      <w:sdt>
        <w:sdtPr>
          <w:rPr>
            <w:noProof/>
          </w:rPr>
          <w:id w:val="70498750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154197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2619658" w14:textId="77777777" w:rsidR="009C6841" w:rsidRPr="0026110A" w:rsidRDefault="009C6841" w:rsidP="009C6841">
      <w:pPr>
        <w:pStyle w:val="ManualNumPar2"/>
        <w:rPr>
          <w:rFonts w:eastAsia="Times New Roman"/>
          <w:noProof/>
          <w:szCs w:val="24"/>
        </w:rPr>
      </w:pPr>
      <w:r w:rsidRPr="00D7551F">
        <w:rPr>
          <w:noProof/>
        </w:rPr>
        <w:t>4.1.</w:t>
      </w:r>
      <w:r w:rsidRPr="00D7551F">
        <w:rPr>
          <w:noProof/>
        </w:rPr>
        <w:tab/>
      </w:r>
      <w:r w:rsidRPr="0026110A">
        <w:rPr>
          <w:noProof/>
        </w:rPr>
        <w:t>Jei atsakėte teigiamai, nurodykite atitinkamą (-as) teisinio pagrindo nuostatą (-as).</w:t>
      </w:r>
    </w:p>
    <w:p w14:paraId="34D17DEB" w14:textId="77777777" w:rsidR="009C6841" w:rsidRPr="0026110A" w:rsidRDefault="009C6841" w:rsidP="009C6841">
      <w:pPr>
        <w:pStyle w:val="Text1"/>
        <w:rPr>
          <w:noProof/>
        </w:rPr>
      </w:pPr>
      <w:r w:rsidRPr="0026110A">
        <w:rPr>
          <w:noProof/>
        </w:rPr>
        <w:t>………………………………………………………………………………….</w:t>
      </w:r>
    </w:p>
    <w:p w14:paraId="63D872F1" w14:textId="77777777" w:rsidR="009C6841" w:rsidRPr="0026110A" w:rsidRDefault="009C6841" w:rsidP="009C6841">
      <w:pPr>
        <w:pStyle w:val="ManualNumPar1"/>
        <w:rPr>
          <w:noProof/>
        </w:rPr>
      </w:pPr>
      <w:bookmarkStart w:id="7" w:name="_Ref124951266"/>
      <w:r w:rsidRPr="00D7551F">
        <w:rPr>
          <w:noProof/>
        </w:rPr>
        <w:t>5.</w:t>
      </w:r>
      <w:r w:rsidRPr="00D7551F">
        <w:rPr>
          <w:noProof/>
        </w:rPr>
        <w:tab/>
      </w:r>
      <w:r w:rsidRPr="0026110A">
        <w:rPr>
          <w:noProof/>
        </w:rPr>
        <w:t>Patvirtinkite, kad pagal priemonę numatoma, jog pagalba žvejybos laivui įsigyti gali būti skiriama tik tuo atveju, jei tai mažos apimties priekrantės žvejybos laivas, bent trejus kalendorinius metus, o jei tai kito tipo žvejybos laivas – bent penkerius kalendorinius metus, einančius iki metų, kuriais pateikta pagalbos paraiška, įregistruotas Sąjungos žvejybos laivyno registre.</w:t>
      </w:r>
      <w:bookmarkEnd w:id="7"/>
    </w:p>
    <w:p w14:paraId="01BE67D6" w14:textId="77777777" w:rsidR="009C6841" w:rsidRPr="0026110A" w:rsidRDefault="009C6841" w:rsidP="009C6841">
      <w:pPr>
        <w:pStyle w:val="Text1"/>
        <w:rPr>
          <w:noProof/>
        </w:rPr>
      </w:pPr>
      <w:sdt>
        <w:sdtPr>
          <w:rPr>
            <w:noProof/>
          </w:rPr>
          <w:id w:val="-178110341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443833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0A23FE2" w14:textId="77777777" w:rsidR="009C6841" w:rsidRPr="0026110A" w:rsidRDefault="009C6841" w:rsidP="009C6841">
      <w:pPr>
        <w:pStyle w:val="ManualNumPar2"/>
        <w:rPr>
          <w:rFonts w:eastAsia="Times New Roman"/>
          <w:iCs/>
          <w:noProof/>
          <w:szCs w:val="24"/>
        </w:rPr>
      </w:pPr>
      <w:r w:rsidRPr="00D7551F">
        <w:rPr>
          <w:noProof/>
        </w:rPr>
        <w:t>5.1.</w:t>
      </w:r>
      <w:r w:rsidRPr="00D7551F">
        <w:rPr>
          <w:noProof/>
        </w:rPr>
        <w:tab/>
      </w:r>
      <w:r w:rsidRPr="0026110A">
        <w:rPr>
          <w:noProof/>
        </w:rPr>
        <w:t>Jei priemonė yra susijusi su žvejyba vidaus vandenyse, patvirtinkite, kad pagal priemonę numatoma, jog pagalba žvejybos laivui įsigyti gali būti skiriama tik tuo atveju, jei tai mažos apimties priekrantės žvejybos laivas, bent trejus kalendorinius metus, o jei tai kito tipo žvejybos laivas – bent penkerius kalendorinius metus, einančius iki metų, kuriais pateikta pagalbos paraiška, eksploatuojamas pagal nacionalinę teisę.</w:t>
      </w:r>
    </w:p>
    <w:p w14:paraId="6B796AFD" w14:textId="77777777" w:rsidR="009C6841" w:rsidRPr="0026110A" w:rsidRDefault="009C6841" w:rsidP="009C6841">
      <w:pPr>
        <w:pStyle w:val="Text1"/>
        <w:rPr>
          <w:noProof/>
        </w:rPr>
      </w:pPr>
      <w:sdt>
        <w:sdtPr>
          <w:rPr>
            <w:noProof/>
          </w:rPr>
          <w:id w:val="16343882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4620524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C0A4AFD" w14:textId="77777777" w:rsidR="009C6841" w:rsidRPr="0026110A" w:rsidRDefault="009C6841" w:rsidP="009C6841">
      <w:pPr>
        <w:pStyle w:val="ManualNumPar2"/>
        <w:rPr>
          <w:rFonts w:eastAsia="Times New Roman"/>
          <w:noProof/>
          <w:szCs w:val="24"/>
        </w:rPr>
      </w:pPr>
      <w:r w:rsidRPr="00D7551F">
        <w:rPr>
          <w:noProof/>
        </w:rPr>
        <w:t>5.2.</w:t>
      </w:r>
      <w:r w:rsidRPr="00D7551F">
        <w:rPr>
          <w:noProof/>
        </w:rPr>
        <w:tab/>
      </w:r>
      <w:r w:rsidRPr="0026110A">
        <w:rPr>
          <w:noProof/>
        </w:rPr>
        <w:t>Jei į 5 ar 5.1 klausimą atsakėte teigiamai, nurodykite atitinkamą (-as) teisinio pagrindo nuostatą (-as).</w:t>
      </w:r>
    </w:p>
    <w:p w14:paraId="21EBA5E7" w14:textId="77777777" w:rsidR="009C6841" w:rsidRPr="0026110A" w:rsidRDefault="009C6841" w:rsidP="009C6841">
      <w:pPr>
        <w:pStyle w:val="Text1"/>
        <w:rPr>
          <w:noProof/>
        </w:rPr>
      </w:pPr>
      <w:r w:rsidRPr="0026110A">
        <w:rPr>
          <w:noProof/>
        </w:rPr>
        <w:t>…………………………………………………………………………………….</w:t>
      </w:r>
      <w:bookmarkStart w:id="8" w:name="_Ref124951474"/>
    </w:p>
    <w:p w14:paraId="68484829" w14:textId="77777777" w:rsidR="009C6841" w:rsidRPr="0026110A" w:rsidRDefault="009C6841" w:rsidP="009C6841">
      <w:pPr>
        <w:pStyle w:val="ManualNumPar1"/>
        <w:rPr>
          <w:noProof/>
        </w:rPr>
      </w:pPr>
      <w:r w:rsidRPr="00D7551F">
        <w:rPr>
          <w:noProof/>
        </w:rPr>
        <w:t>6.</w:t>
      </w:r>
      <w:r w:rsidRPr="00D7551F">
        <w:rPr>
          <w:noProof/>
        </w:rPr>
        <w:tab/>
      </w:r>
      <w:r w:rsidRPr="0026110A">
        <w:rPr>
          <w:noProof/>
        </w:rPr>
        <w:t>Patvirtinkite, kad pagal priemonę numatoma, jog pagalba gali būti skiriama tik žvejybos laivui, kuris Sąjungos žvejybos laivyno registre buvo įregistruotas ne daugiau kaip 30 kalendorinių metų iki metų, kuriais pateikta pagalbos paraiška, įsigyti.</w:t>
      </w:r>
      <w:bookmarkEnd w:id="8"/>
    </w:p>
    <w:p w14:paraId="38054468" w14:textId="77777777" w:rsidR="009C6841" w:rsidRPr="0026110A" w:rsidRDefault="009C6841" w:rsidP="009C6841">
      <w:pPr>
        <w:pStyle w:val="Text1"/>
        <w:rPr>
          <w:noProof/>
        </w:rPr>
      </w:pPr>
      <w:sdt>
        <w:sdtPr>
          <w:rPr>
            <w:noProof/>
          </w:rPr>
          <w:id w:val="-170030583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6481268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D1E18C2" w14:textId="77777777" w:rsidR="009C6841" w:rsidRPr="0026110A" w:rsidRDefault="009C6841" w:rsidP="009C6841">
      <w:pPr>
        <w:pStyle w:val="ManualNumPar2"/>
        <w:rPr>
          <w:rFonts w:eastAsia="Times New Roman"/>
          <w:iCs/>
          <w:noProof/>
          <w:szCs w:val="24"/>
        </w:rPr>
      </w:pPr>
      <w:r w:rsidRPr="00D7551F">
        <w:rPr>
          <w:noProof/>
        </w:rPr>
        <w:t>6.1.</w:t>
      </w:r>
      <w:r w:rsidRPr="00D7551F">
        <w:rPr>
          <w:noProof/>
        </w:rPr>
        <w:tab/>
      </w:r>
      <w:r w:rsidRPr="0026110A">
        <w:rPr>
          <w:noProof/>
        </w:rPr>
        <w:t>Jei priemonė yra susijusi su žvejyba vidaus vandenyse, patvirtinkite, kad pagal priemonę numatoma, jog pagalba gali būti skiriama tik žvejybos laivui, kuris yra eksploatuojamas pagal nacionalinę teisę ne daugiau kaip 30 kalendorinių metų iki metų, kuriais pateikta pagalbos paraiška, įsigyti.</w:t>
      </w:r>
    </w:p>
    <w:p w14:paraId="46A88F30" w14:textId="77777777" w:rsidR="009C6841" w:rsidRPr="0026110A" w:rsidRDefault="009C6841" w:rsidP="009C6841">
      <w:pPr>
        <w:pStyle w:val="Text1"/>
        <w:rPr>
          <w:noProof/>
        </w:rPr>
      </w:pPr>
      <w:sdt>
        <w:sdtPr>
          <w:rPr>
            <w:noProof/>
          </w:rPr>
          <w:id w:val="1274442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9842072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B89ED91" w14:textId="77777777" w:rsidR="009C6841" w:rsidRPr="0026110A" w:rsidRDefault="009C6841" w:rsidP="009C6841">
      <w:pPr>
        <w:pStyle w:val="ManualNumPar2"/>
        <w:rPr>
          <w:rFonts w:eastAsia="Times New Roman"/>
          <w:noProof/>
          <w:szCs w:val="24"/>
        </w:rPr>
      </w:pPr>
      <w:r w:rsidRPr="00D7551F">
        <w:rPr>
          <w:noProof/>
        </w:rPr>
        <w:t>6.2.</w:t>
      </w:r>
      <w:r w:rsidRPr="00D7551F">
        <w:rPr>
          <w:noProof/>
        </w:rPr>
        <w:tab/>
      </w:r>
      <w:r w:rsidRPr="0026110A">
        <w:rPr>
          <w:noProof/>
        </w:rPr>
        <w:t>Jei į 6 ar 6.1 klausimą atsakėte teigiamai, nurodykite atitinkamą (-as) teisinio pagrindo nuostatą (-as).</w:t>
      </w:r>
    </w:p>
    <w:p w14:paraId="056BB84F" w14:textId="77777777" w:rsidR="009C6841" w:rsidRPr="0026110A" w:rsidRDefault="009C6841" w:rsidP="009C6841">
      <w:pPr>
        <w:pStyle w:val="Text1"/>
        <w:rPr>
          <w:noProof/>
        </w:rPr>
      </w:pPr>
      <w:r w:rsidRPr="0026110A">
        <w:rPr>
          <w:noProof/>
        </w:rPr>
        <w:t>………………………………………………………………………………….</w:t>
      </w:r>
    </w:p>
    <w:p w14:paraId="108A6001" w14:textId="77777777" w:rsidR="009C6841" w:rsidRPr="0026110A" w:rsidRDefault="009C6841" w:rsidP="009C6841">
      <w:pPr>
        <w:pStyle w:val="ManualNumPar1"/>
        <w:rPr>
          <w:rFonts w:eastAsia="Times New Roman"/>
          <w:noProof/>
          <w:szCs w:val="24"/>
        </w:rPr>
      </w:pPr>
      <w:r w:rsidRPr="00D7551F">
        <w:rPr>
          <w:noProof/>
        </w:rPr>
        <w:t>7.</w:t>
      </w:r>
      <w:r w:rsidRPr="00D7551F">
        <w:rPr>
          <w:noProof/>
        </w:rPr>
        <w:tab/>
      </w:r>
      <w:r w:rsidRPr="0026110A">
        <w:rPr>
          <w:noProof/>
        </w:rPr>
        <w:t>Patvirtinkite, kad į tinkamas finansuoti išlaidas gali būti įtrauktos tik tiesioginės ir netiesioginės išlaidos, susijusios su pirmojo žvejybos laivo įsigijimu.</w:t>
      </w:r>
    </w:p>
    <w:p w14:paraId="2791CDC6" w14:textId="77777777" w:rsidR="009C6841" w:rsidRPr="0026110A" w:rsidRDefault="009C6841" w:rsidP="009C6841">
      <w:pPr>
        <w:pStyle w:val="Text1"/>
        <w:rPr>
          <w:noProof/>
        </w:rPr>
      </w:pPr>
      <w:sdt>
        <w:sdtPr>
          <w:rPr>
            <w:noProof/>
          </w:rPr>
          <w:id w:val="-17234211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1873309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F8FDC61" w14:textId="77777777" w:rsidR="009C6841" w:rsidRPr="0026110A" w:rsidRDefault="009C6841" w:rsidP="009C6841">
      <w:pPr>
        <w:pStyle w:val="ManualNumPar2"/>
        <w:rPr>
          <w:rFonts w:eastAsia="Times New Roman"/>
          <w:noProof/>
          <w:szCs w:val="24"/>
        </w:rPr>
      </w:pPr>
      <w:r w:rsidRPr="00D7551F">
        <w:rPr>
          <w:noProof/>
        </w:rPr>
        <w:t>7.1.</w:t>
      </w:r>
      <w:r w:rsidRPr="00D7551F">
        <w:rPr>
          <w:noProof/>
        </w:rPr>
        <w:tab/>
      </w:r>
      <w:r w:rsidRPr="0026110A">
        <w:rPr>
          <w:noProof/>
        </w:rPr>
        <w:t>Jei atsakėte teigiamai, nurodykite atitinkamą (-as) teisinio pagrindo nuostatą (-as).</w:t>
      </w:r>
    </w:p>
    <w:p w14:paraId="6D063899" w14:textId="77777777" w:rsidR="009C6841" w:rsidRPr="0026110A" w:rsidRDefault="009C6841" w:rsidP="009C6841">
      <w:pPr>
        <w:pStyle w:val="Text1"/>
        <w:rPr>
          <w:noProof/>
        </w:rPr>
      </w:pPr>
      <w:r w:rsidRPr="0026110A">
        <w:rPr>
          <w:noProof/>
        </w:rPr>
        <w:t>………………………………………………………………………………….</w:t>
      </w:r>
    </w:p>
    <w:p w14:paraId="22B62ABD" w14:textId="77777777" w:rsidR="009C6841" w:rsidRPr="0026110A" w:rsidRDefault="009C6841" w:rsidP="009C6841">
      <w:pPr>
        <w:pStyle w:val="ManualNumPar2"/>
        <w:rPr>
          <w:rFonts w:eastAsia="Times New Roman"/>
          <w:noProof/>
          <w:szCs w:val="24"/>
        </w:rPr>
      </w:pPr>
      <w:r w:rsidRPr="00D7551F">
        <w:rPr>
          <w:noProof/>
        </w:rPr>
        <w:t>7.2.</w:t>
      </w:r>
      <w:r w:rsidRPr="00D7551F">
        <w:rPr>
          <w:noProof/>
        </w:rPr>
        <w:tab/>
      </w:r>
      <w:r w:rsidRPr="0026110A">
        <w:rPr>
          <w:noProof/>
        </w:rPr>
        <w:t>Pateikite išsamų išlaidų, kurios yra tinkamos finansuoti pagal priemonę, aprašymą.</w:t>
      </w:r>
    </w:p>
    <w:p w14:paraId="41925087" w14:textId="77777777" w:rsidR="009C6841" w:rsidRPr="0026110A" w:rsidRDefault="009C6841" w:rsidP="009C6841">
      <w:pPr>
        <w:pStyle w:val="Text1"/>
        <w:rPr>
          <w:noProof/>
        </w:rPr>
      </w:pPr>
      <w:r w:rsidRPr="0026110A">
        <w:rPr>
          <w:noProof/>
        </w:rPr>
        <w:lastRenderedPageBreak/>
        <w:t>………………………………………………………………………………….</w:t>
      </w:r>
    </w:p>
    <w:p w14:paraId="252829E7" w14:textId="77777777" w:rsidR="009C6841" w:rsidRPr="0026110A" w:rsidRDefault="009C6841" w:rsidP="009C6841">
      <w:pPr>
        <w:pStyle w:val="ManualNumPar1"/>
        <w:rPr>
          <w:noProof/>
        </w:rPr>
      </w:pPr>
      <w:r w:rsidRPr="00D7551F">
        <w:rPr>
          <w:noProof/>
        </w:rPr>
        <w:t>8.</w:t>
      </w:r>
      <w:r w:rsidRPr="00D7551F">
        <w:rPr>
          <w:noProof/>
        </w:rPr>
        <w:tab/>
      </w:r>
      <w:r w:rsidRPr="0026110A">
        <w:rPr>
          <w:noProof/>
        </w:rPr>
        <w:t>Patvirtinkite, kad pagal priemonę numatoma, jog didžiausias pagalbos intensyvumas neviršija 40 % tinkamų finansuoti išlaidų.</w:t>
      </w:r>
    </w:p>
    <w:bookmarkStart w:id="9" w:name="_Hlk127291948"/>
    <w:p w14:paraId="10DC5B1D" w14:textId="77777777" w:rsidR="009C6841" w:rsidRPr="0026110A" w:rsidRDefault="009C6841" w:rsidP="009C6841">
      <w:pPr>
        <w:pStyle w:val="Text1"/>
        <w:rPr>
          <w:noProof/>
        </w:rPr>
      </w:pPr>
      <w:sdt>
        <w:sdtPr>
          <w:rPr>
            <w:noProof/>
          </w:rPr>
          <w:id w:val="-106957400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30890673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0A012FE" w14:textId="77777777" w:rsidR="009C6841" w:rsidRPr="0026110A" w:rsidRDefault="009C6841" w:rsidP="009C6841">
      <w:pPr>
        <w:pStyle w:val="ManualNumPar2"/>
        <w:rPr>
          <w:rFonts w:eastAsia="Times New Roman"/>
          <w:noProof/>
          <w:szCs w:val="24"/>
        </w:rPr>
      </w:pPr>
      <w:r w:rsidRPr="00D7551F">
        <w:rPr>
          <w:noProof/>
        </w:rPr>
        <w:t>8.1.</w:t>
      </w:r>
      <w:r w:rsidRPr="00D7551F">
        <w:rPr>
          <w:noProof/>
        </w:rPr>
        <w:tab/>
      </w:r>
      <w:r w:rsidRPr="0026110A">
        <w:rPr>
          <w:noProof/>
        </w:rPr>
        <w:t>Nurodykite pagal šią priemonę taikytiną didžiausią pagalbos intensyvumą.</w:t>
      </w:r>
    </w:p>
    <w:p w14:paraId="48058199" w14:textId="77777777" w:rsidR="009C6841" w:rsidRPr="0026110A" w:rsidRDefault="009C6841" w:rsidP="009C6841">
      <w:pPr>
        <w:pStyle w:val="Text1"/>
        <w:rPr>
          <w:noProof/>
        </w:rPr>
      </w:pPr>
      <w:r w:rsidRPr="0026110A">
        <w:rPr>
          <w:noProof/>
        </w:rPr>
        <w:t>………………………………………………………………………………….</w:t>
      </w:r>
    </w:p>
    <w:bookmarkEnd w:id="9"/>
    <w:p w14:paraId="1649B702" w14:textId="77777777" w:rsidR="009C6841" w:rsidRPr="0026110A" w:rsidRDefault="009C6841" w:rsidP="009C6841">
      <w:pPr>
        <w:pStyle w:val="ManualNumPar2"/>
        <w:rPr>
          <w:noProof/>
        </w:rPr>
      </w:pPr>
      <w:r w:rsidRPr="00D7551F">
        <w:rPr>
          <w:noProof/>
        </w:rPr>
        <w:t>8.2.</w:t>
      </w:r>
      <w:r w:rsidRPr="00D7551F">
        <w:rPr>
          <w:noProof/>
        </w:rPr>
        <w:tab/>
      </w:r>
      <w:r w:rsidRPr="0026110A">
        <w:rPr>
          <w:noProof/>
        </w:rPr>
        <w:t>Nurodykite teisinio pagrindo nuostatą (-as), kuria (-iomis) nustatomas didžiausias pagal šią priemonę teikiamos pagalbos intensyvumas.</w:t>
      </w:r>
    </w:p>
    <w:p w14:paraId="24FE74D6" w14:textId="77777777" w:rsidR="009C6841" w:rsidRPr="0026110A" w:rsidRDefault="009C6841" w:rsidP="009C6841">
      <w:pPr>
        <w:pStyle w:val="Text1"/>
        <w:rPr>
          <w:noProof/>
        </w:rPr>
      </w:pPr>
      <w:r w:rsidRPr="0026110A">
        <w:rPr>
          <w:noProof/>
        </w:rPr>
        <w:t>………………………………………………………………………………….</w:t>
      </w:r>
    </w:p>
    <w:p w14:paraId="50D4F68E" w14:textId="77777777" w:rsidR="009C6841" w:rsidRPr="0026110A" w:rsidRDefault="009C6841" w:rsidP="009C6841">
      <w:pPr>
        <w:pStyle w:val="ManualHeading4"/>
        <w:rPr>
          <w:noProof/>
        </w:rPr>
      </w:pPr>
      <w:r w:rsidRPr="0026110A">
        <w:rPr>
          <w:noProof/>
        </w:rPr>
        <w:t>KITA INFORMACIJA</w:t>
      </w:r>
    </w:p>
    <w:p w14:paraId="15038400" w14:textId="77777777" w:rsidR="009C6841" w:rsidRPr="0026110A" w:rsidRDefault="009C6841" w:rsidP="009C6841">
      <w:pPr>
        <w:pStyle w:val="ManualNumPar1"/>
        <w:rPr>
          <w:noProof/>
        </w:rPr>
      </w:pPr>
      <w:r w:rsidRPr="00D7551F">
        <w:rPr>
          <w:noProof/>
        </w:rPr>
        <w:t>9.</w:t>
      </w:r>
      <w:r w:rsidRPr="00D7551F">
        <w:rPr>
          <w:noProof/>
        </w:rPr>
        <w:tab/>
      </w:r>
      <w:r w:rsidRPr="0026110A">
        <w:rPr>
          <w:noProof/>
        </w:rPr>
        <w:t>Pateikite bet kokią kitą informaciją, kuri laikoma svarbia vertinant priemonę pagal šį gairių skirsnį.</w:t>
      </w:r>
    </w:p>
    <w:p w14:paraId="42EBA261" w14:textId="77777777" w:rsidR="009C6841" w:rsidRPr="0026110A" w:rsidRDefault="009C6841" w:rsidP="009C6841">
      <w:pPr>
        <w:pStyle w:val="Text1"/>
        <w:rPr>
          <w:noProof/>
        </w:rPr>
      </w:pPr>
      <w:r w:rsidRPr="0026110A">
        <w:rPr>
          <w:noProof/>
        </w:rPr>
        <w:t>…………………………………………………………………………………….</w:t>
      </w:r>
    </w:p>
    <w:p w14:paraId="6419004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999D1" w14:textId="77777777" w:rsidR="009C6841" w:rsidRDefault="009C6841" w:rsidP="009C6841">
      <w:pPr>
        <w:spacing w:before="0" w:after="0"/>
      </w:pPr>
      <w:r>
        <w:separator/>
      </w:r>
    </w:p>
  </w:endnote>
  <w:endnote w:type="continuationSeparator" w:id="0">
    <w:p w14:paraId="432B8657" w14:textId="77777777" w:rsidR="009C6841" w:rsidRDefault="009C6841" w:rsidP="009C68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602D" w14:textId="77777777" w:rsidR="009C6841" w:rsidRDefault="009C6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46523" w14:textId="1B183876" w:rsidR="009C6841" w:rsidRDefault="009C6841" w:rsidP="009C684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942F2" w14:textId="77777777" w:rsidR="009C6841" w:rsidRDefault="009C6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CDB" w14:textId="77777777" w:rsidR="009C6841" w:rsidRDefault="009C6841" w:rsidP="009C6841">
      <w:pPr>
        <w:spacing w:before="0" w:after="0"/>
      </w:pPr>
      <w:r>
        <w:separator/>
      </w:r>
    </w:p>
  </w:footnote>
  <w:footnote w:type="continuationSeparator" w:id="0">
    <w:p w14:paraId="52CAAC1D" w14:textId="77777777" w:rsidR="009C6841" w:rsidRDefault="009C6841" w:rsidP="009C6841">
      <w:pPr>
        <w:spacing w:before="0" w:after="0"/>
      </w:pPr>
      <w:r>
        <w:continuationSeparator/>
      </w:r>
    </w:p>
  </w:footnote>
  <w:footnote w:id="1">
    <w:p w14:paraId="64C14DC9" w14:textId="77777777" w:rsidR="009C6841" w:rsidRPr="00456174" w:rsidRDefault="009C6841" w:rsidP="009C6841">
      <w:pPr>
        <w:pStyle w:val="FootnoteText"/>
      </w:pPr>
      <w:r>
        <w:rPr>
          <w:rStyle w:val="FootnoteReference"/>
        </w:rPr>
        <w:footnoteRef/>
      </w:r>
      <w:r>
        <w:tab/>
        <w:t>OL C 107, 2023 3 23, p. 1.</w:t>
      </w:r>
    </w:p>
  </w:footnote>
  <w:footnote w:id="2">
    <w:p w14:paraId="66D1FD19" w14:textId="77777777" w:rsidR="009C6841" w:rsidRPr="003533B1" w:rsidRDefault="009C6841" w:rsidP="009C6841">
      <w:pPr>
        <w:pStyle w:val="FootnoteText"/>
      </w:pPr>
      <w:r>
        <w:rPr>
          <w:rStyle w:val="FootnoteReference"/>
        </w:rPr>
        <w:footnoteRef/>
      </w:r>
      <w:r>
        <w:tab/>
        <w:t xml:space="preserve">2013 m. gruodžio 11 d. Europos Parlamento ir Tarybos reglamentas (ES) Nr. 1380/2013 dėl bendros žuvininkystės politikos, kuriuo iš dalies keičiami Tarybos reglamentai (EB) Nr. 1954/2003 ir (EB) Nr. 1224/2009 bei panaikinami Tarybos reglamentai (EB) Nr. 2371/2002 ir (EB) Nr. 639/2004 bei Tarybos sprendimas 2004/585/EB (OL L 354, 2013 12 28, p. 22).  </w:t>
      </w:r>
    </w:p>
  </w:footnote>
  <w:footnote w:id="3">
    <w:p w14:paraId="20E78332" w14:textId="77777777" w:rsidR="009C6841" w:rsidRPr="000345FA" w:rsidRDefault="009C6841" w:rsidP="009C6841">
      <w:pPr>
        <w:pStyle w:val="FootnoteText"/>
      </w:pPr>
      <w:r>
        <w:rPr>
          <w:rStyle w:val="FootnoteReference"/>
        </w:rPr>
        <w:footnoteRef/>
      </w:r>
      <w:r>
        <w:tab/>
        <w:t>Žr. gairių 225 ir 226 punktus, kuriuose aprašoma procedūros eiga pradedant N metų nacionalinės ataskaitos teikimu ir baigiant Komisijos veiksmais iki N+1 metų kovo 31 d.</w:t>
      </w:r>
    </w:p>
  </w:footnote>
  <w:footnote w:id="4">
    <w:p w14:paraId="6CA0EA35" w14:textId="77777777" w:rsidR="009C6841" w:rsidRPr="001A2686" w:rsidRDefault="009C6841" w:rsidP="009C6841">
      <w:pPr>
        <w:pStyle w:val="FootnoteText"/>
      </w:pPr>
      <w:r>
        <w:rPr>
          <w:rStyle w:val="FootnoteReference"/>
        </w:rPr>
        <w:footnoteRef/>
      </w:r>
      <w:r>
        <w:tab/>
        <w:t>Komisijos komunikatas Europos Parlamentui ir Tarybai „Žvejybos pajėgumų ir žvejybos galimybių pusiausvyros analizės gairės pagal Europos Parlamento ir Tarybos reglamento (ES) Nr. 1380/2013 dėl bendros žuvininkystės politikos 22 straipsnį“ (COM(2014) 545 </w:t>
      </w:r>
      <w:r>
        <w:rPr>
          <w:i/>
        </w:rPr>
        <w:t>final</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0A27" w14:textId="77777777" w:rsidR="009C6841" w:rsidRDefault="009C68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EAE1" w14:textId="77777777" w:rsidR="009C6841" w:rsidRDefault="009C68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2296" w14:textId="77777777" w:rsidR="009C6841" w:rsidRDefault="009C68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C684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C6841"/>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A34BC9D"/>
  <w15:chartTrackingRefBased/>
  <w15:docId w15:val="{C10B31BA-0625-4A9D-9DF6-8750851D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841"/>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C684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C684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C684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C684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C684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68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684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68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684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684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C6841"/>
    <w:rPr>
      <w:i/>
      <w:iCs/>
      <w:color w:val="365F91" w:themeColor="accent1" w:themeShade="BF"/>
    </w:rPr>
  </w:style>
  <w:style w:type="paragraph" w:styleId="IntenseQuote">
    <w:name w:val="Intense Quote"/>
    <w:basedOn w:val="Normal"/>
    <w:next w:val="Normal"/>
    <w:link w:val="IntenseQuoteChar"/>
    <w:uiPriority w:val="30"/>
    <w:qFormat/>
    <w:rsid w:val="009C684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C684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C6841"/>
    <w:rPr>
      <w:b/>
      <w:bCs/>
      <w:smallCaps/>
      <w:color w:val="365F91" w:themeColor="accent1" w:themeShade="BF"/>
      <w:spacing w:val="5"/>
    </w:rPr>
  </w:style>
  <w:style w:type="paragraph" w:styleId="Signature">
    <w:name w:val="Signature"/>
    <w:basedOn w:val="Normal"/>
    <w:link w:val="FootnoteReference"/>
    <w:uiPriority w:val="99"/>
    <w:rsid w:val="009C684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C6841"/>
    <w:rPr>
      <w:rFonts w:ascii="Times New Roman" w:hAnsi="Times New Roman" w:cs="Times New Roman"/>
      <w:kern w:val="0"/>
      <w:sz w:val="24"/>
      <w:lang w:val="lt-LT"/>
      <w14:ligatures w14:val="none"/>
    </w:rPr>
  </w:style>
  <w:style w:type="paragraph" w:customStyle="1" w:styleId="Text1">
    <w:name w:val="Text 1"/>
    <w:basedOn w:val="Normal"/>
    <w:rsid w:val="009C6841"/>
    <w:pPr>
      <w:ind w:left="850"/>
    </w:pPr>
  </w:style>
  <w:style w:type="paragraph" w:customStyle="1" w:styleId="Point1">
    <w:name w:val="Point 1"/>
    <w:basedOn w:val="Normal"/>
    <w:rsid w:val="009C6841"/>
    <w:pPr>
      <w:ind w:left="1417" w:hanging="567"/>
    </w:pPr>
  </w:style>
  <w:style w:type="paragraph" w:customStyle="1" w:styleId="Point0number">
    <w:name w:val="Point 0 (number)"/>
    <w:basedOn w:val="Normal"/>
    <w:rsid w:val="009C6841"/>
    <w:pPr>
      <w:numPr>
        <w:numId w:val="45"/>
      </w:numPr>
    </w:pPr>
  </w:style>
  <w:style w:type="paragraph" w:customStyle="1" w:styleId="Point1number">
    <w:name w:val="Point 1 (number)"/>
    <w:basedOn w:val="Normal"/>
    <w:rsid w:val="009C6841"/>
    <w:pPr>
      <w:numPr>
        <w:ilvl w:val="2"/>
        <w:numId w:val="45"/>
      </w:numPr>
    </w:pPr>
  </w:style>
  <w:style w:type="paragraph" w:customStyle="1" w:styleId="Point2number">
    <w:name w:val="Point 2 (number)"/>
    <w:basedOn w:val="Normal"/>
    <w:rsid w:val="009C6841"/>
    <w:pPr>
      <w:numPr>
        <w:ilvl w:val="4"/>
        <w:numId w:val="45"/>
      </w:numPr>
    </w:pPr>
  </w:style>
  <w:style w:type="paragraph" w:customStyle="1" w:styleId="Point3number">
    <w:name w:val="Point 3 (number)"/>
    <w:basedOn w:val="Normal"/>
    <w:rsid w:val="009C6841"/>
    <w:pPr>
      <w:numPr>
        <w:ilvl w:val="6"/>
        <w:numId w:val="45"/>
      </w:numPr>
    </w:pPr>
  </w:style>
  <w:style w:type="paragraph" w:customStyle="1" w:styleId="Point0letter">
    <w:name w:val="Point 0 (letter)"/>
    <w:basedOn w:val="Normal"/>
    <w:rsid w:val="009C6841"/>
    <w:pPr>
      <w:numPr>
        <w:ilvl w:val="1"/>
        <w:numId w:val="45"/>
      </w:numPr>
    </w:pPr>
  </w:style>
  <w:style w:type="paragraph" w:customStyle="1" w:styleId="Point1letter">
    <w:name w:val="Point 1 (letter)"/>
    <w:basedOn w:val="Normal"/>
    <w:rsid w:val="009C6841"/>
    <w:pPr>
      <w:numPr>
        <w:ilvl w:val="3"/>
        <w:numId w:val="45"/>
      </w:numPr>
    </w:pPr>
  </w:style>
  <w:style w:type="paragraph" w:customStyle="1" w:styleId="Point2letter">
    <w:name w:val="Point 2 (letter)"/>
    <w:basedOn w:val="Normal"/>
    <w:rsid w:val="009C6841"/>
    <w:pPr>
      <w:numPr>
        <w:ilvl w:val="5"/>
        <w:numId w:val="45"/>
      </w:numPr>
    </w:pPr>
  </w:style>
  <w:style w:type="paragraph" w:customStyle="1" w:styleId="Point3letter">
    <w:name w:val="Point 3 (letter)"/>
    <w:basedOn w:val="Normal"/>
    <w:rsid w:val="009C6841"/>
    <w:pPr>
      <w:numPr>
        <w:ilvl w:val="7"/>
        <w:numId w:val="45"/>
      </w:numPr>
    </w:pPr>
  </w:style>
  <w:style w:type="paragraph" w:customStyle="1" w:styleId="Point4letter">
    <w:name w:val="Point 4 (letter)"/>
    <w:basedOn w:val="Normal"/>
    <w:rsid w:val="009C684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6500</Characters>
  <DocSecurity>0</DocSecurity>
  <Lines>122</Lines>
  <Paragraphs>74</Paragraphs>
  <ScaleCrop>false</ScaleCrop>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2025-05-26T07:25:00Z</dcterms:created>
  <dcterms:modified xsi:type="dcterms:W3CDTF">2025-05-26T07:25:00Z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2025-05-26T07:25:52Z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f81f43d1-85b8-4809-8c98-edf6d664cb1d</vt:lpwstr>
  </property>
  <property fmtid="{D5CDD505-2E9C-101B-9397-08002B2CF9AE}" pid="8" name="MSIP_Label_6bd9ddd1-4d20-43f6-abfa-fc3c07406f94_ContentBits">
    <vt:lpwstr>0</vt:lpwstr>
  </property>
</Properties>
</file>